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4D" w:rsidRDefault="00600035">
      <w:pPr>
        <w:spacing w:after="73" w:line="322" w:lineRule="auto"/>
        <w:ind w:left="0" w:firstLine="0"/>
        <w:jc w:val="center"/>
      </w:pPr>
      <w:r>
        <w:rPr>
          <w:b/>
          <w:sz w:val="28"/>
          <w:lang w:val="uk"/>
        </w:rPr>
        <w:t>УМОВИ ОБРОБКИ ПЕРСОН</w:t>
      </w:r>
      <w:r w:rsidR="009F64A5">
        <w:rPr>
          <w:b/>
          <w:sz w:val="28"/>
          <w:lang w:val="uk"/>
        </w:rPr>
        <w:t>АЛЬНИХ ДАНИХ ПОВ'ЯЗАНИХ АГЕНТІВ</w:t>
      </w:r>
    </w:p>
    <w:p w:rsidR="00BD224D" w:rsidRDefault="00BD224D">
      <w:pPr>
        <w:spacing w:after="115" w:line="259" w:lineRule="auto"/>
        <w:ind w:left="77" w:firstLine="0"/>
        <w:jc w:val="center"/>
      </w:pPr>
    </w:p>
    <w:p w:rsidR="00BD224D" w:rsidRDefault="00600035">
      <w:pPr>
        <w:pStyle w:val="1"/>
        <w:tabs>
          <w:tab w:val="center" w:pos="1989"/>
        </w:tabs>
        <w:ind w:left="-15" w:firstLine="0"/>
      </w:pPr>
      <w:r>
        <w:rPr>
          <w:lang w:val="uk"/>
        </w:rPr>
        <w:t>1</w:t>
      </w:r>
      <w:r w:rsidR="009F64A5">
        <w:rPr>
          <w:lang w:val="uk"/>
        </w:rPr>
        <w:t xml:space="preserve">. </w:t>
      </w:r>
      <w:r w:rsidR="009F64A5">
        <w:rPr>
          <w:lang w:val="uk"/>
        </w:rPr>
        <w:tab/>
        <w:t>КОНТРОЛЕР ПЕРСОНАЛЬНИХ ДАНИХ</w:t>
      </w:r>
    </w:p>
    <w:p w:rsidR="00BD224D" w:rsidRDefault="00600035" w:rsidP="00EA1ECD">
      <w:pPr>
        <w:ind w:left="284" w:hanging="299"/>
      </w:pPr>
      <w:r>
        <w:rPr>
          <w:lang w:val="uk"/>
        </w:rPr>
        <w:t>1.1 Контролером персональних даних є АТ "Тотал Брокерс" (Total Brokers а.s.), Iдентифікаційний номер: 273 79 345, юридична адреса: м. Прага, 4, вул. За Скалкоу 421/10, Поштовий Індекс 147 00 (далі</w:t>
      </w:r>
      <w:r w:rsidR="00EA1ECD">
        <w:rPr>
          <w:lang w:val="uk"/>
        </w:rPr>
        <w:t xml:space="preserve"> -</w:t>
      </w:r>
      <w:r>
        <w:rPr>
          <w:lang w:val="uk"/>
        </w:rPr>
        <w:t xml:space="preserve"> "</w:t>
      </w:r>
      <w:r>
        <w:rPr>
          <w:b/>
          <w:lang w:val="uk"/>
        </w:rPr>
        <w:t>Контролер</w:t>
      </w:r>
      <w:r>
        <w:rPr>
          <w:lang w:val="uk"/>
        </w:rPr>
        <w:t>"), електро</w:t>
      </w:r>
      <w:r w:rsidR="009F64A5">
        <w:rPr>
          <w:lang w:val="uk"/>
        </w:rPr>
        <w:t>нна пошта: info@totalbrokers.cz</w:t>
      </w:r>
    </w:p>
    <w:p w:rsidR="00BD224D" w:rsidRDefault="00600035" w:rsidP="00EA1ECD">
      <w:pPr>
        <w:spacing w:after="95"/>
        <w:ind w:left="284" w:hanging="299"/>
      </w:pPr>
      <w:r>
        <w:rPr>
          <w:lang w:val="uk"/>
        </w:rPr>
        <w:t>1.2 Метою цього документа є виконання певних зобов'язань Контролера, що випливають з Регламенту (ЄС) 2016/679 Європейського Парламенту та Ради від 27 червня 2016 року Про захист фізичних осіб у зв'язку з опрацюванням персональних даних і про вільне переміщення таких даних, а також про скасування Директиви 95/46/ЄС (Загальний регламент про захист даних; далі іменованої як "</w:t>
      </w:r>
      <w:r>
        <w:rPr>
          <w:b/>
          <w:lang w:val="uk"/>
        </w:rPr>
        <w:t>GDPR</w:t>
      </w:r>
      <w:r>
        <w:rPr>
          <w:lang w:val="uk"/>
        </w:rPr>
        <w:t>") та інших нормативних актів про захист персональних даних пов'язаних агентів (далі іменовані "</w:t>
      </w:r>
      <w:r>
        <w:rPr>
          <w:b/>
          <w:lang w:val="uk"/>
        </w:rPr>
        <w:t>агенти</w:t>
      </w:r>
      <w:r>
        <w:rPr>
          <w:lang w:val="uk"/>
        </w:rPr>
        <w:t>"), які є посередниками в укладенні страхових договорів для Контролера відповідно до положень § 2 літери е) Закону № 170/2018 Збірника законів про розподіл страхування та перестрахування, зі змінами та доповненнями (далі - "ЗР</w:t>
      </w:r>
      <w:r w:rsidR="009F64A5">
        <w:rPr>
          <w:lang w:val="uk"/>
        </w:rPr>
        <w:t>СП"), які є фізичними особами.</w:t>
      </w:r>
    </w:p>
    <w:p w:rsidR="00BD224D" w:rsidRDefault="00600035">
      <w:pPr>
        <w:spacing w:after="179" w:line="259" w:lineRule="auto"/>
        <w:ind w:left="0" w:firstLine="0"/>
        <w:jc w:val="left"/>
      </w:pPr>
      <w:r>
        <w:t xml:space="preserve"> </w:t>
      </w:r>
    </w:p>
    <w:p w:rsidR="00BD224D" w:rsidRDefault="00600035">
      <w:pPr>
        <w:pStyle w:val="1"/>
        <w:tabs>
          <w:tab w:val="center" w:pos="3478"/>
        </w:tabs>
        <w:ind w:left="-15" w:firstLine="0"/>
      </w:pPr>
      <w:r>
        <w:rPr>
          <w:lang w:val="uk"/>
        </w:rPr>
        <w:t xml:space="preserve">2. </w:t>
      </w:r>
      <w:r>
        <w:rPr>
          <w:lang w:val="uk"/>
        </w:rPr>
        <w:tab/>
        <w:t xml:space="preserve">ПРАВОВІ ПІДСТАВИ ТА </w:t>
      </w:r>
      <w:r w:rsidR="009F64A5">
        <w:rPr>
          <w:lang w:val="uk"/>
        </w:rPr>
        <w:t>ЦІЛІ ОБРОБКИ ПЕРСОНАЛЬНИХ ДАНИХ</w:t>
      </w:r>
    </w:p>
    <w:p w:rsidR="00BD224D" w:rsidRDefault="00600035" w:rsidP="00EA1ECD">
      <w:pPr>
        <w:pStyle w:val="a3"/>
        <w:numPr>
          <w:ilvl w:val="1"/>
          <w:numId w:val="6"/>
        </w:numPr>
        <w:tabs>
          <w:tab w:val="center" w:pos="2923"/>
        </w:tabs>
        <w:spacing w:after="202" w:line="259" w:lineRule="auto"/>
        <w:jc w:val="left"/>
      </w:pPr>
      <w:r w:rsidRPr="00EA1ECD">
        <w:rPr>
          <w:lang w:val="uk"/>
        </w:rPr>
        <w:tab/>
        <w:t>Правовими підставами дл</w:t>
      </w:r>
      <w:r w:rsidR="009F64A5">
        <w:rPr>
          <w:lang w:val="uk"/>
        </w:rPr>
        <w:t>я обробки персональних даних є:</w:t>
      </w:r>
    </w:p>
    <w:p w:rsidR="00BD224D" w:rsidRDefault="00EA1ECD" w:rsidP="00EA1ECD">
      <w:pPr>
        <w:pStyle w:val="a3"/>
        <w:spacing w:after="164" w:line="259" w:lineRule="auto"/>
        <w:ind w:hanging="294"/>
      </w:pPr>
      <w:r>
        <w:rPr>
          <w:lang w:val="uk"/>
        </w:rPr>
        <w:t xml:space="preserve">- </w:t>
      </w:r>
      <w:r w:rsidR="009F64A5">
        <w:rPr>
          <w:lang w:val="uk"/>
        </w:rPr>
        <w:t>виконання договору;</w:t>
      </w:r>
    </w:p>
    <w:p w:rsidR="00EA1ECD" w:rsidRDefault="00EA1ECD" w:rsidP="00EA1ECD">
      <w:pPr>
        <w:spacing w:after="0" w:line="405" w:lineRule="auto"/>
        <w:ind w:left="0" w:firstLine="426"/>
        <w:rPr>
          <w:lang w:val="uk"/>
        </w:rPr>
      </w:pPr>
      <w:r>
        <w:rPr>
          <w:lang w:val="uk"/>
        </w:rPr>
        <w:t xml:space="preserve">- </w:t>
      </w:r>
      <w:r w:rsidR="00600035">
        <w:rPr>
          <w:lang w:val="uk"/>
        </w:rPr>
        <w:t>в</w:t>
      </w:r>
      <w:r w:rsidR="009F64A5">
        <w:rPr>
          <w:lang w:val="uk"/>
        </w:rPr>
        <w:t>иконання юридичних зобов'язань;</w:t>
      </w:r>
    </w:p>
    <w:p w:rsidR="00BD224D" w:rsidRDefault="00EA1ECD" w:rsidP="00EA1ECD">
      <w:pPr>
        <w:spacing w:after="0" w:line="405" w:lineRule="auto"/>
        <w:ind w:left="0" w:firstLine="426"/>
      </w:pPr>
      <w:r>
        <w:rPr>
          <w:lang w:val="uk"/>
        </w:rPr>
        <w:t xml:space="preserve">- </w:t>
      </w:r>
      <w:r w:rsidR="009F64A5">
        <w:rPr>
          <w:lang w:val="uk"/>
        </w:rPr>
        <w:t>законний інтерес.</w:t>
      </w:r>
    </w:p>
    <w:p w:rsidR="00BD224D" w:rsidRDefault="00600035" w:rsidP="00EA1ECD">
      <w:pPr>
        <w:pStyle w:val="a3"/>
        <w:numPr>
          <w:ilvl w:val="1"/>
          <w:numId w:val="6"/>
        </w:numPr>
        <w:tabs>
          <w:tab w:val="center" w:pos="3660"/>
        </w:tabs>
        <w:spacing w:after="203" w:line="259" w:lineRule="auto"/>
        <w:jc w:val="left"/>
      </w:pPr>
      <w:r w:rsidRPr="00EA1ECD">
        <w:rPr>
          <w:lang w:val="uk"/>
        </w:rPr>
        <w:tab/>
        <w:t>Обробка персональних даних агентів з</w:t>
      </w:r>
      <w:r w:rsidR="009F64A5">
        <w:rPr>
          <w:lang w:val="uk"/>
        </w:rPr>
        <w:t>дійснюється в наступних цілях:</w:t>
      </w:r>
    </w:p>
    <w:p w:rsidR="00BD224D" w:rsidRDefault="00600035" w:rsidP="00EA1ECD">
      <w:pPr>
        <w:pStyle w:val="a3"/>
        <w:numPr>
          <w:ilvl w:val="0"/>
          <w:numId w:val="8"/>
        </w:numPr>
        <w:spacing w:after="164" w:line="259" w:lineRule="auto"/>
      </w:pPr>
      <w:r w:rsidRPr="00EA1ECD">
        <w:rPr>
          <w:lang w:val="uk"/>
        </w:rPr>
        <w:t xml:space="preserve">укладення та виконання договору між Контролером </w:t>
      </w:r>
      <w:r w:rsidR="009F64A5">
        <w:rPr>
          <w:lang w:val="uk"/>
        </w:rPr>
        <w:t>і агентом (виконання договору);</w:t>
      </w:r>
    </w:p>
    <w:p w:rsidR="00BD224D" w:rsidRDefault="00600035" w:rsidP="00EA1ECD">
      <w:pPr>
        <w:pStyle w:val="a3"/>
        <w:numPr>
          <w:ilvl w:val="0"/>
          <w:numId w:val="8"/>
        </w:numPr>
        <w:spacing w:after="158" w:line="259" w:lineRule="auto"/>
      </w:pPr>
      <w:r w:rsidRPr="00EA1ECD">
        <w:rPr>
          <w:lang w:val="uk"/>
        </w:rPr>
        <w:t>дотримання законних податкових та інших зобов'язань (виконання юридичних зобов'язань);</w:t>
      </w:r>
    </w:p>
    <w:p w:rsidR="00BD224D" w:rsidRDefault="00600035" w:rsidP="00EA1ECD">
      <w:pPr>
        <w:pStyle w:val="a3"/>
        <w:numPr>
          <w:ilvl w:val="0"/>
          <w:numId w:val="8"/>
        </w:numPr>
        <w:spacing w:after="93"/>
      </w:pPr>
      <w:r w:rsidRPr="00EA1ECD">
        <w:rPr>
          <w:lang w:val="uk"/>
        </w:rPr>
        <w:t>надання доказів у разі необхідності забезпечення прав Контролера, а також забезпечення і захисту прав К</w:t>
      </w:r>
      <w:r w:rsidR="009F64A5">
        <w:rPr>
          <w:lang w:val="uk"/>
        </w:rPr>
        <w:t>онтролера (законного інтересу).</w:t>
      </w:r>
    </w:p>
    <w:p w:rsidR="00BD224D" w:rsidRDefault="00BD224D">
      <w:pPr>
        <w:spacing w:after="171" w:line="259" w:lineRule="auto"/>
        <w:ind w:left="566" w:firstLine="0"/>
        <w:jc w:val="left"/>
      </w:pPr>
    </w:p>
    <w:p w:rsidR="00BD224D" w:rsidRDefault="00600035">
      <w:pPr>
        <w:pStyle w:val="1"/>
        <w:tabs>
          <w:tab w:val="center" w:pos="3110"/>
        </w:tabs>
        <w:ind w:left="-15" w:firstLine="0"/>
      </w:pPr>
      <w:r>
        <w:rPr>
          <w:lang w:val="uk"/>
        </w:rPr>
        <w:t xml:space="preserve">3. </w:t>
      </w:r>
      <w:r>
        <w:rPr>
          <w:lang w:val="uk"/>
        </w:rPr>
        <w:tab/>
        <w:t>КАТЕГОРІЇ ПЕРС</w:t>
      </w:r>
      <w:r w:rsidR="009F64A5">
        <w:rPr>
          <w:lang w:val="uk"/>
        </w:rPr>
        <w:t>ОНАЛЬНИХ ДАНИХ, ЩО ОБРОБЛЯЮТЬСЯ</w:t>
      </w:r>
    </w:p>
    <w:p w:rsidR="00BD224D" w:rsidRDefault="00600035" w:rsidP="00B062B4">
      <w:pPr>
        <w:pStyle w:val="a3"/>
        <w:numPr>
          <w:ilvl w:val="1"/>
          <w:numId w:val="9"/>
        </w:numPr>
        <w:tabs>
          <w:tab w:val="center" w:pos="3434"/>
        </w:tabs>
        <w:spacing w:after="201" w:line="259" w:lineRule="auto"/>
        <w:jc w:val="left"/>
      </w:pPr>
      <w:r w:rsidRPr="00B062B4">
        <w:rPr>
          <w:lang w:val="uk"/>
        </w:rPr>
        <w:tab/>
        <w:t>Контролер здійснює обро</w:t>
      </w:r>
      <w:r w:rsidR="00B062B4">
        <w:rPr>
          <w:lang w:val="uk"/>
        </w:rPr>
        <w:t xml:space="preserve">бку персональних даних агентів у наступному </w:t>
      </w:r>
      <w:r w:rsidR="009F64A5">
        <w:rPr>
          <w:lang w:val="uk"/>
        </w:rPr>
        <w:t>обсязі:</w:t>
      </w:r>
    </w:p>
    <w:p w:rsidR="00BD224D" w:rsidRPr="00B062B4" w:rsidRDefault="00600035" w:rsidP="00B062B4">
      <w:pPr>
        <w:pStyle w:val="a3"/>
        <w:numPr>
          <w:ilvl w:val="0"/>
          <w:numId w:val="8"/>
        </w:numPr>
        <w:rPr>
          <w:lang w:val="uk"/>
        </w:rPr>
      </w:pPr>
      <w:r w:rsidRPr="00B062B4">
        <w:rPr>
          <w:u w:val="single" w:color="000000"/>
          <w:lang w:val="uk"/>
        </w:rPr>
        <w:t>адреса та ідентифікаційні дані:</w:t>
      </w:r>
      <w:r w:rsidRPr="00B062B4">
        <w:rPr>
          <w:lang w:val="uk"/>
        </w:rPr>
        <w:t xml:space="preserve"> ім'я та прізвище (назва), ідентифікаційний номер організації, ІПН, дата народження, поштова адреса, юридична адреса, номер теле</w:t>
      </w:r>
      <w:r w:rsidR="009F64A5">
        <w:rPr>
          <w:lang w:val="uk"/>
        </w:rPr>
        <w:t>фону, адреса електронної пошти;</w:t>
      </w:r>
    </w:p>
    <w:p w:rsidR="00BD224D" w:rsidRDefault="00600035" w:rsidP="00B062B4">
      <w:pPr>
        <w:pStyle w:val="a3"/>
        <w:numPr>
          <w:ilvl w:val="0"/>
          <w:numId w:val="8"/>
        </w:numPr>
        <w:spacing w:after="165" w:line="259" w:lineRule="auto"/>
      </w:pPr>
      <w:r w:rsidRPr="00B062B4">
        <w:rPr>
          <w:u w:val="single" w:color="000000"/>
          <w:lang w:val="uk"/>
        </w:rPr>
        <w:t>описові дані:</w:t>
      </w:r>
      <w:r w:rsidRPr="00B062B4">
        <w:rPr>
          <w:lang w:val="uk"/>
        </w:rPr>
        <w:t xml:space="preserve"> банківські реквізити, предмет договору та з</w:t>
      </w:r>
      <w:r w:rsidR="009F64A5">
        <w:rPr>
          <w:lang w:val="uk"/>
        </w:rPr>
        <w:t>віт про діяльність, винагорода;</w:t>
      </w:r>
    </w:p>
    <w:p w:rsidR="00BD224D" w:rsidRDefault="00600035" w:rsidP="00B062B4">
      <w:pPr>
        <w:pStyle w:val="a3"/>
        <w:numPr>
          <w:ilvl w:val="0"/>
          <w:numId w:val="8"/>
        </w:numPr>
        <w:spacing w:line="259" w:lineRule="auto"/>
      </w:pPr>
      <w:r w:rsidRPr="00B062B4">
        <w:rPr>
          <w:lang w:val="uk"/>
        </w:rPr>
        <w:t>будь-які інші дані, необхідні дл</w:t>
      </w:r>
      <w:r w:rsidR="009F64A5">
        <w:rPr>
          <w:lang w:val="uk"/>
        </w:rPr>
        <w:t>я належного виконання договору;</w:t>
      </w:r>
    </w:p>
    <w:p w:rsidR="00BD224D" w:rsidRDefault="00600035">
      <w:pPr>
        <w:spacing w:after="169" w:line="259" w:lineRule="auto"/>
        <w:ind w:left="926" w:firstLine="0"/>
        <w:jc w:val="left"/>
      </w:pPr>
      <w:r>
        <w:t xml:space="preserve"> </w:t>
      </w:r>
    </w:p>
    <w:p w:rsidR="00BD224D" w:rsidRDefault="00600035">
      <w:pPr>
        <w:pStyle w:val="1"/>
        <w:tabs>
          <w:tab w:val="center" w:pos="2643"/>
        </w:tabs>
        <w:ind w:left="-15" w:firstLine="0"/>
      </w:pPr>
      <w:r>
        <w:rPr>
          <w:lang w:val="uk"/>
        </w:rPr>
        <w:t xml:space="preserve">4. </w:t>
      </w:r>
      <w:r>
        <w:rPr>
          <w:lang w:val="uk"/>
        </w:rPr>
        <w:tab/>
        <w:t>КАТЕГОРІЇ</w:t>
      </w:r>
      <w:r w:rsidR="009F64A5">
        <w:rPr>
          <w:lang w:val="uk"/>
        </w:rPr>
        <w:t xml:space="preserve"> ОДЕРЖУВАЧІВ ПЕРСОНАЛЬНИХ ДАНИХ</w:t>
      </w:r>
    </w:p>
    <w:p w:rsidR="00BD224D" w:rsidRDefault="00600035" w:rsidP="00B062B4">
      <w:pPr>
        <w:pStyle w:val="a3"/>
        <w:numPr>
          <w:ilvl w:val="1"/>
          <w:numId w:val="10"/>
        </w:numPr>
        <w:tabs>
          <w:tab w:val="center" w:pos="3678"/>
        </w:tabs>
        <w:spacing w:after="203" w:line="259" w:lineRule="auto"/>
        <w:jc w:val="left"/>
      </w:pPr>
      <w:r w:rsidRPr="00B062B4">
        <w:rPr>
          <w:lang w:val="uk"/>
        </w:rPr>
        <w:tab/>
        <w:t xml:space="preserve">Одержувачами персональних даних агентів </w:t>
      </w:r>
      <w:r w:rsidR="009F64A5">
        <w:rPr>
          <w:lang w:val="uk"/>
        </w:rPr>
        <w:t>можуть бути в окремих випадках:</w:t>
      </w:r>
    </w:p>
    <w:p w:rsidR="00BD224D" w:rsidRDefault="00B062B4" w:rsidP="00B062B4">
      <w:pPr>
        <w:pStyle w:val="a3"/>
        <w:numPr>
          <w:ilvl w:val="0"/>
          <w:numId w:val="8"/>
        </w:numPr>
        <w:spacing w:line="259" w:lineRule="auto"/>
      </w:pPr>
      <w:r>
        <w:rPr>
          <w:lang w:val="uk"/>
        </w:rPr>
        <w:t>о</w:t>
      </w:r>
      <w:r w:rsidR="00600035" w:rsidRPr="00B062B4">
        <w:rPr>
          <w:lang w:val="uk"/>
        </w:rPr>
        <w:t>ргани</w:t>
      </w:r>
      <w:r>
        <w:rPr>
          <w:lang w:val="uk"/>
        </w:rPr>
        <w:t xml:space="preserve"> </w:t>
      </w:r>
      <w:r w:rsidRPr="00B062B4">
        <w:rPr>
          <w:lang w:val="uk"/>
        </w:rPr>
        <w:t>державн</w:t>
      </w:r>
      <w:r>
        <w:rPr>
          <w:lang w:val="uk"/>
        </w:rPr>
        <w:t>ої влади</w:t>
      </w:r>
      <w:r w:rsidR="00600035" w:rsidRPr="00B062B4">
        <w:rPr>
          <w:lang w:val="uk"/>
        </w:rPr>
        <w:t xml:space="preserve"> (наприклад</w:t>
      </w:r>
      <w:r w:rsidR="009F64A5">
        <w:rPr>
          <w:lang w:val="uk"/>
        </w:rPr>
        <w:t>, суди,адміністративні органи);</w:t>
      </w:r>
    </w:p>
    <w:p w:rsidR="00BD224D" w:rsidRDefault="00BD224D">
      <w:pPr>
        <w:spacing w:after="616" w:line="259" w:lineRule="auto"/>
        <w:ind w:left="0" w:firstLine="0"/>
        <w:jc w:val="left"/>
      </w:pPr>
    </w:p>
    <w:p w:rsidR="00BD224D" w:rsidRDefault="00600035" w:rsidP="00B02EFD">
      <w:pPr>
        <w:pStyle w:val="a3"/>
        <w:numPr>
          <w:ilvl w:val="0"/>
          <w:numId w:val="8"/>
        </w:numPr>
      </w:pPr>
      <w:r w:rsidRPr="00B02EFD">
        <w:rPr>
          <w:lang w:val="uk"/>
        </w:rPr>
        <w:t>зовнішні постачальники професійних та спеціалізованих послуг (</w:t>
      </w:r>
      <w:r w:rsidR="009F64A5">
        <w:rPr>
          <w:lang w:val="uk"/>
        </w:rPr>
        <w:t>обробники персональних даних);</w:t>
      </w:r>
    </w:p>
    <w:p w:rsidR="00B02EFD" w:rsidRPr="00B02EFD" w:rsidRDefault="00B02EFD" w:rsidP="00B02EFD">
      <w:pPr>
        <w:pStyle w:val="a3"/>
        <w:rPr>
          <w:lang w:val="uk"/>
        </w:rPr>
      </w:pPr>
    </w:p>
    <w:p w:rsidR="00BD224D" w:rsidRPr="00B02EFD" w:rsidRDefault="00600035" w:rsidP="00B02EFD">
      <w:pPr>
        <w:pStyle w:val="a3"/>
        <w:numPr>
          <w:ilvl w:val="0"/>
          <w:numId w:val="8"/>
        </w:numPr>
        <w:spacing w:after="165" w:line="259" w:lineRule="auto"/>
      </w:pPr>
      <w:r w:rsidRPr="00B02EFD">
        <w:rPr>
          <w:lang w:val="uk"/>
        </w:rPr>
        <w:t>ділов</w:t>
      </w:r>
      <w:r w:rsidR="009F64A5">
        <w:rPr>
          <w:lang w:val="uk"/>
        </w:rPr>
        <w:t>і партнери (страхові компанії);</w:t>
      </w:r>
    </w:p>
    <w:p w:rsidR="00B02EFD" w:rsidRDefault="00B02EFD" w:rsidP="00B02EFD">
      <w:pPr>
        <w:pStyle w:val="a3"/>
      </w:pPr>
    </w:p>
    <w:p w:rsidR="00BD224D" w:rsidRDefault="00600035" w:rsidP="00B02EFD">
      <w:pPr>
        <w:pStyle w:val="a3"/>
        <w:numPr>
          <w:ilvl w:val="0"/>
          <w:numId w:val="8"/>
        </w:numPr>
        <w:spacing w:after="165" w:line="259" w:lineRule="auto"/>
      </w:pPr>
      <w:r w:rsidRPr="00B02EFD">
        <w:rPr>
          <w:lang w:val="uk"/>
        </w:rPr>
        <w:t>постачальники та клієнти, включаючи торгових представників та відвідувачів.</w:t>
      </w:r>
    </w:p>
    <w:p w:rsidR="00BD224D" w:rsidRDefault="00600035" w:rsidP="00B02EFD">
      <w:pPr>
        <w:spacing w:after="94"/>
        <w:ind w:left="284" w:hanging="299"/>
      </w:pPr>
      <w:r>
        <w:rPr>
          <w:lang w:val="uk"/>
        </w:rPr>
        <w:t>4.2 У випадку, якщо персональні дані обробляються іншими обробниками, окрім Контролера, це відбувається на підставі договорів про обробку персональних даних, укладених відповідно до GDPR, в яких на обробників покладаються суворі зобов'язання щодо захисту т</w:t>
      </w:r>
      <w:r w:rsidR="009F64A5">
        <w:rPr>
          <w:lang w:val="uk"/>
        </w:rPr>
        <w:t>а безпеки персональних даних.</w:t>
      </w:r>
    </w:p>
    <w:p w:rsidR="00BD224D" w:rsidRDefault="00B02EFD" w:rsidP="00B02EFD">
      <w:pPr>
        <w:spacing w:after="179" w:line="259" w:lineRule="auto"/>
        <w:ind w:left="0" w:firstLine="0"/>
        <w:jc w:val="left"/>
      </w:pPr>
      <w:r w:rsidRPr="00B02EFD">
        <w:rPr>
          <w:b/>
          <w:lang w:val="uk-UA"/>
        </w:rPr>
        <w:t>5.</w:t>
      </w:r>
      <w:r>
        <w:rPr>
          <w:lang w:val="uk-UA"/>
        </w:rPr>
        <w:t xml:space="preserve"> </w:t>
      </w:r>
      <w:r w:rsidR="00600035">
        <w:rPr>
          <w:b/>
          <w:lang w:val="uk"/>
        </w:rPr>
        <w:t>ПЕРЕДАЧА ПЕРСО</w:t>
      </w:r>
      <w:r w:rsidR="009F64A5">
        <w:rPr>
          <w:b/>
          <w:lang w:val="uk"/>
        </w:rPr>
        <w:t>НАЛЬНИХ ДАНИХ ДО ТРЕТЬОЇ КРАЇНИ</w:t>
      </w:r>
    </w:p>
    <w:p w:rsidR="00BD224D" w:rsidRDefault="00600035">
      <w:pPr>
        <w:tabs>
          <w:tab w:val="center" w:pos="3419"/>
        </w:tabs>
        <w:spacing w:after="155" w:line="259" w:lineRule="auto"/>
        <w:ind w:left="-15" w:firstLine="0"/>
        <w:jc w:val="left"/>
      </w:pPr>
      <w:r>
        <w:rPr>
          <w:lang w:val="uk"/>
        </w:rPr>
        <w:t xml:space="preserve">5.1 </w:t>
      </w:r>
      <w:r>
        <w:rPr>
          <w:lang w:val="uk"/>
        </w:rPr>
        <w:tab/>
        <w:t xml:space="preserve">Персональні дані агентів не передаються </w:t>
      </w:r>
      <w:r w:rsidR="009F64A5">
        <w:rPr>
          <w:lang w:val="uk"/>
        </w:rPr>
        <w:t>до третьої країни (за межі ЄС).</w:t>
      </w:r>
    </w:p>
    <w:p w:rsidR="00BD224D" w:rsidRDefault="00600035">
      <w:pPr>
        <w:pStyle w:val="1"/>
        <w:tabs>
          <w:tab w:val="center" w:pos="2488"/>
        </w:tabs>
        <w:ind w:left="-15" w:firstLine="0"/>
      </w:pPr>
      <w:r>
        <w:rPr>
          <w:lang w:val="uk"/>
        </w:rPr>
        <w:t xml:space="preserve">6. </w:t>
      </w:r>
      <w:r>
        <w:rPr>
          <w:lang w:val="uk"/>
        </w:rPr>
        <w:tab/>
        <w:t>С</w:t>
      </w:r>
      <w:r w:rsidR="009F64A5">
        <w:rPr>
          <w:lang w:val="uk"/>
        </w:rPr>
        <w:t>ТРОК ОБРОБКИ ПЕРСОНАЛЬНИХ ДАНИХ</w:t>
      </w:r>
    </w:p>
    <w:p w:rsidR="00BD224D" w:rsidRDefault="00600035" w:rsidP="00B02EFD">
      <w:pPr>
        <w:spacing w:after="94"/>
        <w:ind w:left="284" w:hanging="299"/>
      </w:pPr>
      <w:r>
        <w:rPr>
          <w:lang w:val="uk"/>
        </w:rPr>
        <w:t>6.1 Персональні дані агентів обробляються протягом строку дії договору між Контролером і агентом, а в подальшому не більше ніж 3 роки після його розірвання (строк відповідає загальному строку позовної давності). У разі обробки на підставі дотримання юридичних зобов'язань, персональні дані обробляються протягом періоду часу, зазначеного</w:t>
      </w:r>
      <w:r w:rsidR="009F64A5">
        <w:rPr>
          <w:lang w:val="uk"/>
        </w:rPr>
        <w:t xml:space="preserve"> у відповідному законодавстві.</w:t>
      </w:r>
    </w:p>
    <w:p w:rsidR="00BD224D" w:rsidRDefault="009F64A5">
      <w:pPr>
        <w:pStyle w:val="1"/>
        <w:tabs>
          <w:tab w:val="center" w:pos="1488"/>
        </w:tabs>
        <w:ind w:left="-15" w:firstLine="0"/>
      </w:pPr>
      <w:r>
        <w:rPr>
          <w:lang w:val="uk"/>
        </w:rPr>
        <w:t xml:space="preserve">7. </w:t>
      </w:r>
      <w:r>
        <w:rPr>
          <w:lang w:val="uk"/>
        </w:rPr>
        <w:tab/>
        <w:t>ПРАВА АГЕНТІВ</w:t>
      </w:r>
    </w:p>
    <w:p w:rsidR="00BD224D" w:rsidRDefault="00600035">
      <w:pPr>
        <w:tabs>
          <w:tab w:val="center" w:pos="3979"/>
        </w:tabs>
        <w:spacing w:after="187" w:line="259" w:lineRule="auto"/>
        <w:ind w:left="-15" w:firstLine="0"/>
        <w:jc w:val="left"/>
      </w:pPr>
      <w:r>
        <w:rPr>
          <w:lang w:val="uk"/>
        </w:rPr>
        <w:t xml:space="preserve">7.1 </w:t>
      </w:r>
      <w:r>
        <w:rPr>
          <w:lang w:val="uk"/>
        </w:rPr>
        <w:tab/>
        <w:t xml:space="preserve">В результаті обробки персональних даних </w:t>
      </w:r>
      <w:r w:rsidR="009F64A5">
        <w:rPr>
          <w:lang w:val="uk"/>
        </w:rPr>
        <w:t>кожен агент має наступні права:</w:t>
      </w:r>
    </w:p>
    <w:p w:rsidR="00BD224D" w:rsidRDefault="00600035">
      <w:pPr>
        <w:spacing w:after="181" w:line="259" w:lineRule="auto"/>
        <w:ind w:left="552"/>
        <w:jc w:val="left"/>
      </w:pPr>
      <w:r>
        <w:rPr>
          <w:lang w:val="uk"/>
        </w:rPr>
        <w:t>7.1.1</w:t>
      </w:r>
      <w:r w:rsidR="00B02EFD">
        <w:rPr>
          <w:lang w:val="uk"/>
        </w:rPr>
        <w:t xml:space="preserve"> </w:t>
      </w:r>
      <w:r>
        <w:rPr>
          <w:u w:val="single" w:color="000000"/>
          <w:lang w:val="uk"/>
        </w:rPr>
        <w:t xml:space="preserve">право вимагати від Контролера доступу </w:t>
      </w:r>
      <w:r>
        <w:rPr>
          <w:lang w:val="uk"/>
        </w:rPr>
        <w:t>до своїх персональних даних;</w:t>
      </w:r>
    </w:p>
    <w:p w:rsidR="00BD224D" w:rsidRDefault="00600035" w:rsidP="00B02EFD">
      <w:pPr>
        <w:spacing w:after="181" w:line="259" w:lineRule="auto"/>
        <w:ind w:left="993" w:hanging="451"/>
        <w:jc w:val="left"/>
      </w:pPr>
      <w:r>
        <w:rPr>
          <w:lang w:val="uk"/>
        </w:rPr>
        <w:t>7.1.2</w:t>
      </w:r>
      <w:r w:rsidR="00B02EFD">
        <w:rPr>
          <w:lang w:val="uk"/>
        </w:rPr>
        <w:t xml:space="preserve"> </w:t>
      </w:r>
      <w:r>
        <w:rPr>
          <w:u w:val="single" w:color="000000"/>
          <w:lang w:val="uk"/>
        </w:rPr>
        <w:t xml:space="preserve">право на виправлення неточних персональних даних про нього, </w:t>
      </w:r>
      <w:r>
        <w:rPr>
          <w:lang w:val="uk"/>
        </w:rPr>
        <w:t>які обробляє Контролер;</w:t>
      </w:r>
    </w:p>
    <w:p w:rsidR="00BD224D" w:rsidRDefault="00B02EFD" w:rsidP="00B02EFD">
      <w:pPr>
        <w:ind w:left="993" w:hanging="436"/>
      </w:pPr>
      <w:r>
        <w:rPr>
          <w:lang w:val="uk"/>
        </w:rPr>
        <w:t xml:space="preserve">7.1.3 </w:t>
      </w:r>
      <w:r w:rsidR="00600035">
        <w:rPr>
          <w:u w:val="single" w:color="000000"/>
          <w:lang w:val="uk"/>
        </w:rPr>
        <w:t>право на обмеження обробки.</w:t>
      </w:r>
      <w:r w:rsidR="00600035">
        <w:rPr>
          <w:lang w:val="uk"/>
        </w:rPr>
        <w:t xml:space="preserve"> Обмеження обробки означає, що Контролер повинен позначити персональні дані, обробка яких була обмежена, і не може продовжувати їх обробку протягом терміну дії обмеження, за винятком їх зберігання. Агент ма</w:t>
      </w:r>
      <w:r w:rsidR="009F64A5">
        <w:rPr>
          <w:lang w:val="uk"/>
        </w:rPr>
        <w:t>є право обмежити обробку, якщо:</w:t>
      </w:r>
    </w:p>
    <w:p w:rsidR="00BD224D" w:rsidRDefault="00B02EFD" w:rsidP="00B02EFD">
      <w:pPr>
        <w:ind w:left="1418" w:firstLine="0"/>
        <w:rPr>
          <w:lang w:val="uk"/>
        </w:rPr>
      </w:pPr>
      <w:r>
        <w:rPr>
          <w:lang w:val="uk-UA"/>
        </w:rPr>
        <w:t xml:space="preserve">- </w:t>
      </w:r>
      <w:r w:rsidR="00600035">
        <w:rPr>
          <w:lang w:val="uk"/>
        </w:rPr>
        <w:t>він заперечує точність персональних даних на період, необхідний для того, щоб Контролер міг перевіри</w:t>
      </w:r>
      <w:r w:rsidR="009F64A5">
        <w:rPr>
          <w:lang w:val="uk"/>
        </w:rPr>
        <w:t>ти точність персональних даних;</w:t>
      </w:r>
    </w:p>
    <w:p w:rsidR="00BD224D" w:rsidRDefault="00B02EFD" w:rsidP="00B02EFD">
      <w:pPr>
        <w:ind w:left="1418" w:firstLine="0"/>
        <w:rPr>
          <w:lang w:val="uk"/>
        </w:rPr>
      </w:pPr>
      <w:r>
        <w:rPr>
          <w:lang w:val="uk"/>
        </w:rPr>
        <w:t xml:space="preserve">- </w:t>
      </w:r>
      <w:r w:rsidR="00600035">
        <w:rPr>
          <w:lang w:val="uk"/>
        </w:rPr>
        <w:t>обробка є незаконною, а агент виступає проти видалення персональних даних, натомість пр</w:t>
      </w:r>
      <w:r w:rsidR="009F64A5">
        <w:rPr>
          <w:lang w:val="uk"/>
        </w:rPr>
        <w:t>осить обмежити їх використання;</w:t>
      </w:r>
    </w:p>
    <w:p w:rsidR="00BD224D" w:rsidRDefault="00B02EFD" w:rsidP="00B02EFD">
      <w:pPr>
        <w:ind w:left="1418" w:firstLine="0"/>
        <w:rPr>
          <w:lang w:val="uk"/>
        </w:rPr>
      </w:pPr>
      <w:r>
        <w:rPr>
          <w:lang w:val="uk"/>
        </w:rPr>
        <w:t xml:space="preserve">- </w:t>
      </w:r>
      <w:r w:rsidR="00600035">
        <w:rPr>
          <w:lang w:val="uk"/>
        </w:rPr>
        <w:t>Контролеру більше не потрібні персональні дані для цілей обробки, але вони потрібні агенту для встановлення, здійснення або захисту пр</w:t>
      </w:r>
      <w:r w:rsidR="009F64A5">
        <w:rPr>
          <w:lang w:val="uk"/>
        </w:rPr>
        <w:t>авових вимог;</w:t>
      </w:r>
    </w:p>
    <w:p w:rsidR="00BD224D" w:rsidRDefault="00B02EFD" w:rsidP="00B02EFD">
      <w:pPr>
        <w:ind w:left="1418" w:firstLine="0"/>
      </w:pPr>
      <w:r>
        <w:rPr>
          <w:lang w:val="uk"/>
        </w:rPr>
        <w:t xml:space="preserve">- він </w:t>
      </w:r>
      <w:r w:rsidR="00600035">
        <w:rPr>
          <w:lang w:val="uk"/>
        </w:rPr>
        <w:t>висунув заперечення проти обробки відповідно до пункту 7.1.7 цих правил і умов до тих пір, поки не буде встановлено, чи законні підстави для обробки з боку Контролера переважають інтер</w:t>
      </w:r>
      <w:r w:rsidR="009F64A5">
        <w:rPr>
          <w:lang w:val="uk"/>
        </w:rPr>
        <w:t>еси або права і свободи агента;</w:t>
      </w:r>
    </w:p>
    <w:p w:rsidR="00BD224D" w:rsidRDefault="00600035">
      <w:pPr>
        <w:ind w:left="-15" w:firstLine="557"/>
      </w:pPr>
      <w:r>
        <w:rPr>
          <w:lang w:val="uk"/>
        </w:rPr>
        <w:t xml:space="preserve">7.1.4 </w:t>
      </w:r>
      <w:r>
        <w:rPr>
          <w:u w:val="single" w:color="000000"/>
          <w:lang w:val="uk"/>
        </w:rPr>
        <w:t>право на видалення персональних даних</w:t>
      </w:r>
      <w:r>
        <w:rPr>
          <w:lang w:val="uk"/>
        </w:rPr>
        <w:t xml:space="preserve">. Право на видалення надається, якщо персональні дані, що обробляються, більше не є необхідними для цієї мети, обробка ґрунтується на згоді, яка відкликається агентом, агент висловлює заперечення і немає жодних переважних законних підстав для подальшої обробки, персональні дані були оброблені незаконно, їх видалення Контролером вимагається відповідно до закону або якщо персональні дані були зібрані у зв'язку з пропозицією послуг інформаційного суспільства відповідно до ст. 8 п. 1 GDPR. Право на видалення не застосовується у випадках, </w:t>
      </w:r>
      <w:r w:rsidR="009F64A5">
        <w:rPr>
          <w:lang w:val="uk"/>
        </w:rPr>
        <w:t>передбачених ст. 17 п. 3 GDPR;</w:t>
      </w:r>
    </w:p>
    <w:p w:rsidR="00BD224D" w:rsidRDefault="00BD224D">
      <w:pPr>
        <w:spacing w:after="599" w:line="259" w:lineRule="auto"/>
        <w:ind w:left="0" w:firstLine="0"/>
        <w:jc w:val="left"/>
      </w:pPr>
    </w:p>
    <w:p w:rsidR="00BD224D" w:rsidRDefault="00600035" w:rsidP="00B02EFD">
      <w:pPr>
        <w:ind w:left="1134" w:hanging="577"/>
      </w:pPr>
      <w:r>
        <w:rPr>
          <w:lang w:val="uk"/>
        </w:rPr>
        <w:lastRenderedPageBreak/>
        <w:t xml:space="preserve">7.1.5 </w:t>
      </w:r>
      <w:r>
        <w:rPr>
          <w:u w:val="single" w:color="000000"/>
          <w:lang w:val="uk"/>
        </w:rPr>
        <w:t>право на передачу даних.</w:t>
      </w:r>
      <w:r>
        <w:rPr>
          <w:lang w:val="uk"/>
        </w:rPr>
        <w:t xml:space="preserve"> Агент може вимагати, щоб Контролер надав його/її персональні дані з метою їхньої передачі іншому контролеру персональних даних, або щоб сам Контролер передав їх іншому контролеру персональних даних. Однак агент має таке право лише щодо тих персональних даних, які Контролер обробляє автоматизованими засобами на підставі згоди агента </w:t>
      </w:r>
      <w:r w:rsidR="009F64A5">
        <w:rPr>
          <w:lang w:val="uk"/>
        </w:rPr>
        <w:t>або укладеного з ним договору;</w:t>
      </w:r>
    </w:p>
    <w:p w:rsidR="00BD224D" w:rsidRDefault="00600035" w:rsidP="00B02EFD">
      <w:pPr>
        <w:ind w:left="1134" w:hanging="577"/>
      </w:pPr>
      <w:r>
        <w:rPr>
          <w:lang w:val="uk"/>
        </w:rPr>
        <w:t xml:space="preserve">7.1.6 </w:t>
      </w:r>
      <w:r>
        <w:rPr>
          <w:u w:val="single" w:color="000000"/>
          <w:lang w:val="uk"/>
        </w:rPr>
        <w:t>право подати скаргу до наглядового органу</w:t>
      </w:r>
      <w:r>
        <w:rPr>
          <w:lang w:val="uk"/>
        </w:rPr>
        <w:t xml:space="preserve"> у випадку, якщо агент вважає, що обробка персональних даних порушує законодавство про захист персональних даних. Агент може подати скаргу до Управління з питань захисту персональних даних, розташованого за адресою Пплк. Сохора, 27, 170 00 Прага 7, веб-сайт: </w:t>
      </w:r>
      <w:hyperlink r:id="rId8" w:history="1">
        <w:r>
          <w:rPr>
            <w:color w:val="0000FF"/>
            <w:u w:val="single" w:color="0000FF"/>
            <w:lang w:val="uk"/>
          </w:rPr>
          <w:t>www.uoou.cz</w:t>
        </w:r>
      </w:hyperlink>
      <w:hyperlink r:id="rId9" w:history="1">
        <w:r>
          <w:rPr>
            <w:lang w:val="uk"/>
          </w:rPr>
          <w:t>;</w:t>
        </w:r>
      </w:hyperlink>
    </w:p>
    <w:p w:rsidR="00BD224D" w:rsidRDefault="00600035" w:rsidP="00B02EFD">
      <w:pPr>
        <w:ind w:left="1134" w:hanging="567"/>
      </w:pPr>
      <w:r>
        <w:rPr>
          <w:lang w:val="uk"/>
        </w:rPr>
        <w:t>7.1.7</w:t>
      </w:r>
      <w:r w:rsidR="00AA3A43">
        <w:rPr>
          <w:lang w:val="uk"/>
        </w:rPr>
        <w:tab/>
      </w:r>
      <w:r>
        <w:rPr>
          <w:lang w:val="uk"/>
        </w:rPr>
        <w:t>якщо Контролер обробляє персональні дані агента з метою забезпечення своїх або чиїхось ще зако</w:t>
      </w:r>
      <w:bookmarkStart w:id="0" w:name="_GoBack"/>
      <w:bookmarkEnd w:id="0"/>
      <w:r>
        <w:rPr>
          <w:lang w:val="uk"/>
        </w:rPr>
        <w:t xml:space="preserve">нних інтересів, агент має </w:t>
      </w:r>
      <w:r>
        <w:rPr>
          <w:u w:val="single" w:color="000000"/>
          <w:lang w:val="uk"/>
        </w:rPr>
        <w:t xml:space="preserve">право в будь-який час висловити </w:t>
      </w:r>
      <w:r>
        <w:rPr>
          <w:lang w:val="uk"/>
        </w:rPr>
        <w:t>заперечення проти такої обробки. Агент може надіслати заперечення на юридичну адресу Контролера або на його адресу електронної пошти, які вказані вище в цих умовах. У разі висунення такого заперечення Контролер має право продовжити обробку тільки у тому випадку, якщо він продемонструє переконливі законні підстави для обробки, які переважають над інтересами або правами і свободами агента, а також тоді, коли обробка буде необхідна для встановлення, здійсне</w:t>
      </w:r>
      <w:r w:rsidR="009F64A5">
        <w:rPr>
          <w:lang w:val="uk"/>
        </w:rPr>
        <w:t>ння або захисту правових вимог;</w:t>
      </w:r>
    </w:p>
    <w:p w:rsidR="00BD224D" w:rsidRDefault="00600035" w:rsidP="00CA20D3">
      <w:pPr>
        <w:spacing w:after="94"/>
        <w:ind w:left="1134" w:hanging="577"/>
      </w:pPr>
      <w:r>
        <w:rPr>
          <w:lang w:val="uk"/>
        </w:rPr>
        <w:t xml:space="preserve">7.1.8 у разі, якщо Контролер обробляє персональні дані агента з метою прямого маркетингу або проводить профілювання агентів (див. п. 8.2.), представник має право </w:t>
      </w:r>
      <w:r>
        <w:rPr>
          <w:u w:val="single" w:color="000000"/>
          <w:lang w:val="uk"/>
        </w:rPr>
        <w:t>у будь-який час</w:t>
      </w:r>
      <w:r>
        <w:rPr>
          <w:lang w:val="uk"/>
        </w:rPr>
        <w:t xml:space="preserve"> висловити </w:t>
      </w:r>
      <w:r>
        <w:rPr>
          <w:u w:val="single" w:color="000000"/>
          <w:lang w:val="uk"/>
        </w:rPr>
        <w:t>заперечення проти обробки</w:t>
      </w:r>
      <w:r>
        <w:rPr>
          <w:lang w:val="uk"/>
        </w:rPr>
        <w:t xml:space="preserve"> персональних даних, що його стосуються, для цілей такого маркетингу, якщо заперечення стосується прямого маркетингу або профілювання. Якщо представник заперечує проти обробки для цілей прямого маркетингу, персональні дані більше не буд</w:t>
      </w:r>
      <w:r w:rsidR="009F64A5">
        <w:rPr>
          <w:lang w:val="uk"/>
        </w:rPr>
        <w:t>уть оброблятися для цих цілей.</w:t>
      </w:r>
    </w:p>
    <w:p w:rsidR="00BD224D" w:rsidRDefault="00BD224D">
      <w:pPr>
        <w:spacing w:after="180" w:line="259" w:lineRule="auto"/>
        <w:ind w:left="557" w:firstLine="0"/>
        <w:jc w:val="left"/>
      </w:pPr>
    </w:p>
    <w:p w:rsidR="00BD224D" w:rsidRDefault="00600035">
      <w:pPr>
        <w:pStyle w:val="1"/>
        <w:tabs>
          <w:tab w:val="center" w:pos="3244"/>
        </w:tabs>
        <w:ind w:left="-15" w:firstLine="0"/>
      </w:pPr>
      <w:r>
        <w:rPr>
          <w:lang w:val="uk"/>
        </w:rPr>
        <w:t xml:space="preserve">8. </w:t>
      </w:r>
      <w:r>
        <w:rPr>
          <w:lang w:val="uk"/>
        </w:rPr>
        <w:tab/>
        <w:t>СПОСІБ ОБРОБКИ ТА ЗАХИСТУ ПЕ</w:t>
      </w:r>
      <w:r w:rsidR="009F64A5">
        <w:rPr>
          <w:lang w:val="uk"/>
        </w:rPr>
        <w:t>РСОНАЛЬНИХ ДАНИХ</w:t>
      </w:r>
    </w:p>
    <w:p w:rsidR="00BD224D" w:rsidRDefault="00600035" w:rsidP="00CA20D3">
      <w:pPr>
        <w:ind w:left="426" w:hanging="441"/>
      </w:pPr>
      <w:r>
        <w:rPr>
          <w:lang w:val="uk"/>
        </w:rPr>
        <w:t>8.1 Обробка персональних даних здійснюється переважно в головному офісі та філіях Контролера, окремими уповноваженими працівниками Контролера. Обробка в основному здійснюється за допомогою комп'ютерних технологій (в електронному вигляді) або вручну для персон</w:t>
      </w:r>
      <w:r w:rsidR="009F64A5">
        <w:rPr>
          <w:lang w:val="uk"/>
        </w:rPr>
        <w:t>альних даних у паперовій формі.</w:t>
      </w:r>
    </w:p>
    <w:p w:rsidR="00BD224D" w:rsidRDefault="00600035" w:rsidP="00CA20D3">
      <w:pPr>
        <w:ind w:left="426" w:hanging="441"/>
      </w:pPr>
      <w:r>
        <w:rPr>
          <w:lang w:val="uk"/>
        </w:rPr>
        <w:t>8.2 Дані для розрахунку комісійних, що виплачуються агентам за результатами їхньої посередницької діяльності, оцінюються за допомогою автоматизованих процедур - спеціального програмного забезпечення, і таким чином відбувається профілювання агентів. Профілювання агентів здійснюється Контролером виключно з метою розрахунку комісійних (винагороди) агента – тобто з метою виконання дого</w:t>
      </w:r>
      <w:r w:rsidR="009F64A5">
        <w:rPr>
          <w:lang w:val="uk"/>
        </w:rPr>
        <w:t>вору між контролером і агентом.</w:t>
      </w:r>
    </w:p>
    <w:p w:rsidR="00CA20D3" w:rsidRDefault="00600035" w:rsidP="00CA20D3">
      <w:pPr>
        <w:spacing w:after="94"/>
        <w:ind w:left="426" w:hanging="441"/>
        <w:rPr>
          <w:lang w:val="uk"/>
        </w:rPr>
      </w:pPr>
      <w:r>
        <w:rPr>
          <w:lang w:val="uk"/>
        </w:rPr>
        <w:t xml:space="preserve">8.3 </w:t>
      </w:r>
      <w:r w:rsidR="00CA20D3">
        <w:rPr>
          <w:lang w:val="uk"/>
        </w:rPr>
        <w:tab/>
      </w:r>
      <w:r>
        <w:rPr>
          <w:lang w:val="uk"/>
        </w:rPr>
        <w:t>З метою забезпечення захисту оброблюваних персональних даних і забезпечення того, щоб обробка здійснювалася відповідно до GDPR, Контролер впровадив відповідні організаційні та технічні заходи від</w:t>
      </w:r>
      <w:r w:rsidR="009F64A5">
        <w:rPr>
          <w:lang w:val="uk"/>
        </w:rPr>
        <w:t>повідно до статей 24 і 25 GDPR.</w:t>
      </w:r>
    </w:p>
    <w:p w:rsidR="00BD224D" w:rsidRPr="00CA20D3" w:rsidRDefault="009F64A5" w:rsidP="00CA20D3">
      <w:pPr>
        <w:spacing w:after="94"/>
        <w:ind w:left="426" w:hanging="441"/>
        <w:rPr>
          <w:b/>
        </w:rPr>
      </w:pPr>
      <w:r>
        <w:rPr>
          <w:b/>
          <w:lang w:val="uk"/>
        </w:rPr>
        <w:t xml:space="preserve">9. </w:t>
      </w:r>
      <w:r>
        <w:rPr>
          <w:b/>
          <w:lang w:val="uk"/>
        </w:rPr>
        <w:tab/>
        <w:t>ПРИКІНЦЕВІ ПОЛОЖЕННЯ</w:t>
      </w:r>
    </w:p>
    <w:p w:rsidR="00BD224D" w:rsidRDefault="00600035">
      <w:pPr>
        <w:tabs>
          <w:tab w:val="center" w:pos="3868"/>
        </w:tabs>
        <w:spacing w:line="259" w:lineRule="auto"/>
        <w:ind w:left="-15" w:firstLine="0"/>
        <w:jc w:val="left"/>
      </w:pPr>
      <w:r>
        <w:rPr>
          <w:lang w:val="uk"/>
        </w:rPr>
        <w:t xml:space="preserve">9.1 </w:t>
      </w:r>
      <w:r>
        <w:rPr>
          <w:lang w:val="uk"/>
        </w:rPr>
        <w:tab/>
        <w:t xml:space="preserve">Ці правила та умови доступні на веб-сайті Контролера: </w:t>
      </w:r>
      <w:hyperlink r:id="rId10" w:history="1">
        <w:r>
          <w:rPr>
            <w:color w:val="0000FF"/>
            <w:u w:val="single" w:color="0000FF"/>
            <w:lang w:val="uk"/>
          </w:rPr>
          <w:t>https://totalbrokers.cz/cs /</w:t>
        </w:r>
      </w:hyperlink>
      <w:hyperlink r:id="rId11" w:history="1">
        <w:r>
          <w:rPr>
            <w:lang w:val="uk"/>
          </w:rPr>
          <w:t>.</w:t>
        </w:r>
      </w:hyperlink>
    </w:p>
    <w:sectPr w:rsidR="00BD224D" w:rsidSect="00CA20D3">
      <w:footerReference w:type="even" r:id="rId12"/>
      <w:footerReference w:type="default" r:id="rId13"/>
      <w:footerReference w:type="first" r:id="rId14"/>
      <w:pgSz w:w="11899" w:h="16841"/>
      <w:pgMar w:top="601" w:right="1413" w:bottom="1135" w:left="1416" w:header="720"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A5" w:rsidRDefault="009F64A5">
      <w:pPr>
        <w:spacing w:after="0" w:line="240" w:lineRule="auto"/>
      </w:pPr>
      <w:r>
        <w:separator/>
      </w:r>
    </w:p>
  </w:endnote>
  <w:endnote w:type="continuationSeparator" w:id="0">
    <w:p w:rsidR="009F64A5" w:rsidRDefault="009F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A5" w:rsidRDefault="009F64A5">
    <w:pPr>
      <w:spacing w:after="125" w:line="259" w:lineRule="auto"/>
      <w:ind w:left="0" w:right="4" w:firstLine="0"/>
      <w:jc w:val="center"/>
    </w:pPr>
    <w:r>
      <w:rPr>
        <w:rFonts w:ascii="Segoe UI" w:eastAsia="Segoe UI" w:hAnsi="Segoe UI" w:cs="Segoe UI"/>
      </w:rPr>
      <w:fldChar w:fldCharType="begin"/>
    </w:r>
    <w:r>
      <w:rPr>
        <w:rFonts w:ascii="Segoe UI" w:eastAsia="Segoe UI" w:hAnsi="Segoe UI" w:cs="Segoe UI"/>
      </w:rPr>
      <w:instrText xml:space="preserve"> PAGE   \* MERGEFORMAT </w:instrText>
    </w:r>
    <w:r>
      <w:rPr>
        <w:rFonts w:ascii="Segoe UI" w:eastAsia="Segoe UI" w:hAnsi="Segoe UI" w:cs="Segoe UI"/>
      </w:rPr>
      <w:fldChar w:fldCharType="separate"/>
    </w:r>
    <w:r>
      <w:rPr>
        <w:rFonts w:ascii="Segoe UI" w:eastAsia="Segoe UI" w:hAnsi="Segoe UI" w:cs="Segoe UI"/>
      </w:rPr>
      <w:t>1</w:t>
    </w:r>
    <w:r>
      <w:rPr>
        <w:rFonts w:ascii="Segoe UI" w:eastAsia="Segoe UI" w:hAnsi="Segoe UI" w:cs="Segoe UI"/>
      </w:rPr>
      <w:fldChar w:fldCharType="end"/>
    </w:r>
    <w:r>
      <w:rPr>
        <w:rFonts w:ascii="Segoe UI" w:eastAsia="Segoe UI" w:hAnsi="Segoe UI" w:cs="Segoe UI"/>
      </w:rPr>
      <w:t xml:space="preserve"> </w:t>
    </w:r>
  </w:p>
  <w:p w:rsidR="009F64A5" w:rsidRDefault="009F64A5">
    <w:pPr>
      <w:spacing w:after="0" w:line="259" w:lineRule="auto"/>
      <w:ind w:left="-1416" w:firstLine="0"/>
      <w:jc w:val="left"/>
    </w:pPr>
    <w:r>
      <w:rPr>
        <w:rFonts w:ascii="Segoe UI" w:eastAsia="Segoe UI" w:hAnsi="Segoe UI" w:cs="Segoe U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A5" w:rsidRDefault="009F64A5">
    <w:pPr>
      <w:spacing w:after="125" w:line="259" w:lineRule="auto"/>
      <w:ind w:left="0" w:right="4" w:firstLine="0"/>
      <w:jc w:val="center"/>
    </w:pPr>
    <w:r>
      <w:rPr>
        <w:rFonts w:ascii="Segoe UI" w:eastAsia="Segoe UI" w:hAnsi="Segoe UI" w:cs="Segoe UI"/>
      </w:rPr>
      <w:fldChar w:fldCharType="begin"/>
    </w:r>
    <w:r>
      <w:rPr>
        <w:rFonts w:ascii="Segoe UI" w:eastAsia="Segoe UI" w:hAnsi="Segoe UI" w:cs="Segoe UI"/>
      </w:rPr>
      <w:instrText xml:space="preserve"> PAGE   \* MERGEFORMAT </w:instrText>
    </w:r>
    <w:r>
      <w:rPr>
        <w:rFonts w:ascii="Segoe UI" w:eastAsia="Segoe UI" w:hAnsi="Segoe UI" w:cs="Segoe UI"/>
      </w:rPr>
      <w:fldChar w:fldCharType="separate"/>
    </w:r>
    <w:r w:rsidR="00AA3A43">
      <w:rPr>
        <w:rFonts w:ascii="Segoe UI" w:eastAsia="Segoe UI" w:hAnsi="Segoe UI" w:cs="Segoe UI"/>
        <w:noProof/>
      </w:rPr>
      <w:t>3</w:t>
    </w:r>
    <w:r>
      <w:rPr>
        <w:rFonts w:ascii="Segoe UI" w:eastAsia="Segoe UI" w:hAnsi="Segoe UI" w:cs="Segoe UI"/>
      </w:rPr>
      <w:fldChar w:fldCharType="end"/>
    </w:r>
  </w:p>
  <w:p w:rsidR="009F64A5" w:rsidRDefault="009F64A5">
    <w:pPr>
      <w:spacing w:after="0" w:line="259" w:lineRule="auto"/>
      <w:ind w:left="-1416" w:firstLine="0"/>
      <w:jc w:val="left"/>
    </w:pPr>
    <w:r>
      <w:rPr>
        <w:rFonts w:ascii="Segoe UI" w:eastAsia="Segoe UI" w:hAnsi="Segoe UI" w:cs="Segoe U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A5" w:rsidRDefault="009F64A5">
    <w:pPr>
      <w:spacing w:after="125" w:line="259" w:lineRule="auto"/>
      <w:ind w:left="0" w:right="4" w:firstLine="0"/>
      <w:jc w:val="center"/>
    </w:pPr>
    <w:r>
      <w:rPr>
        <w:rFonts w:ascii="Segoe UI" w:eastAsia="Segoe UI" w:hAnsi="Segoe UI" w:cs="Segoe UI"/>
      </w:rPr>
      <w:fldChar w:fldCharType="begin"/>
    </w:r>
    <w:r>
      <w:rPr>
        <w:rFonts w:ascii="Segoe UI" w:eastAsia="Segoe UI" w:hAnsi="Segoe UI" w:cs="Segoe UI"/>
      </w:rPr>
      <w:instrText xml:space="preserve"> PAGE   \* MERGEFORMAT </w:instrText>
    </w:r>
    <w:r>
      <w:rPr>
        <w:rFonts w:ascii="Segoe UI" w:eastAsia="Segoe UI" w:hAnsi="Segoe UI" w:cs="Segoe UI"/>
      </w:rPr>
      <w:fldChar w:fldCharType="separate"/>
    </w:r>
    <w:r>
      <w:rPr>
        <w:rFonts w:ascii="Segoe UI" w:eastAsia="Segoe UI" w:hAnsi="Segoe UI" w:cs="Segoe UI"/>
      </w:rPr>
      <w:t>1</w:t>
    </w:r>
    <w:r>
      <w:rPr>
        <w:rFonts w:ascii="Segoe UI" w:eastAsia="Segoe UI" w:hAnsi="Segoe UI" w:cs="Segoe UI"/>
      </w:rPr>
      <w:fldChar w:fldCharType="end"/>
    </w:r>
    <w:r>
      <w:rPr>
        <w:rFonts w:ascii="Segoe UI" w:eastAsia="Segoe UI" w:hAnsi="Segoe UI" w:cs="Segoe UI"/>
      </w:rPr>
      <w:t xml:space="preserve"> </w:t>
    </w:r>
  </w:p>
  <w:p w:rsidR="009F64A5" w:rsidRDefault="009F64A5">
    <w:pPr>
      <w:spacing w:after="0" w:line="259" w:lineRule="auto"/>
      <w:ind w:left="-1416" w:firstLine="0"/>
      <w:jc w:val="left"/>
    </w:pPr>
    <w:r>
      <w:rPr>
        <w:rFonts w:ascii="Segoe UI" w:eastAsia="Segoe UI" w:hAnsi="Segoe UI" w:cs="Segoe U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A5" w:rsidRDefault="009F64A5">
      <w:pPr>
        <w:spacing w:after="0" w:line="240" w:lineRule="auto"/>
      </w:pPr>
      <w:r>
        <w:separator/>
      </w:r>
    </w:p>
  </w:footnote>
  <w:footnote w:type="continuationSeparator" w:id="0">
    <w:p w:rsidR="009F64A5" w:rsidRDefault="009F6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259"/>
    <w:multiLevelType w:val="hybridMultilevel"/>
    <w:tmpl w:val="906E38CC"/>
    <w:lvl w:ilvl="0" w:tplc="3B1CF4B8">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956E8BC">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6A17DC">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0A68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56BD96">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E0C250">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42FA9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26B68">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C86040">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EE332E9"/>
    <w:multiLevelType w:val="hybridMultilevel"/>
    <w:tmpl w:val="B39E4E58"/>
    <w:lvl w:ilvl="0" w:tplc="58F4EF66">
      <w:start w:val="1"/>
      <w:numFmt w:val="bullet"/>
      <w:lvlText w:val=""/>
      <w:lvlJc w:val="left"/>
      <w:pPr>
        <w:ind w:left="1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8E23366">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5076A6">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F4D1BC">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F022DC">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9A7326">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BEC0AC">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6E9AB2">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78228C">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262E796B"/>
    <w:multiLevelType w:val="multilevel"/>
    <w:tmpl w:val="B90EC534"/>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3">
    <w:nsid w:val="3488133B"/>
    <w:multiLevelType w:val="hybridMultilevel"/>
    <w:tmpl w:val="4E184260"/>
    <w:lvl w:ilvl="0" w:tplc="D25231AE">
      <w:start w:val="2"/>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E40EDF"/>
    <w:multiLevelType w:val="hybridMultilevel"/>
    <w:tmpl w:val="829C1738"/>
    <w:lvl w:ilvl="0" w:tplc="30DCCA4C">
      <w:start w:val="1"/>
      <w:numFmt w:val="bullet"/>
      <w:lvlText w:val=""/>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F56CEAE">
      <w:start w:val="1"/>
      <w:numFmt w:val="bullet"/>
      <w:lvlText w:val="o"/>
      <w:lvlJc w:val="left"/>
      <w:pPr>
        <w:ind w:left="2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BCA18C">
      <w:start w:val="1"/>
      <w:numFmt w:val="bullet"/>
      <w:lvlText w:val="▪"/>
      <w:lvlJc w:val="left"/>
      <w:pPr>
        <w:ind w:left="2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8233F6">
      <w:start w:val="1"/>
      <w:numFmt w:val="bullet"/>
      <w:lvlText w:val="•"/>
      <w:lvlJc w:val="left"/>
      <w:pPr>
        <w:ind w:left="3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787DB0">
      <w:start w:val="1"/>
      <w:numFmt w:val="bullet"/>
      <w:lvlText w:val="o"/>
      <w:lvlJc w:val="left"/>
      <w:pPr>
        <w:ind w:left="43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0EED00">
      <w:start w:val="1"/>
      <w:numFmt w:val="bullet"/>
      <w:lvlText w:val="▪"/>
      <w:lvlJc w:val="left"/>
      <w:pPr>
        <w:ind w:left="50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36D0F6">
      <w:start w:val="1"/>
      <w:numFmt w:val="bullet"/>
      <w:lvlText w:val="•"/>
      <w:lvlJc w:val="left"/>
      <w:pPr>
        <w:ind w:left="5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0C344">
      <w:start w:val="1"/>
      <w:numFmt w:val="bullet"/>
      <w:lvlText w:val="o"/>
      <w:lvlJc w:val="left"/>
      <w:pPr>
        <w:ind w:left="64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F270F4">
      <w:start w:val="1"/>
      <w:numFmt w:val="bullet"/>
      <w:lvlText w:val="▪"/>
      <w:lvlJc w:val="left"/>
      <w:pPr>
        <w:ind w:left="7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467D6642"/>
    <w:multiLevelType w:val="multilevel"/>
    <w:tmpl w:val="916A24D6"/>
    <w:lvl w:ilvl="0">
      <w:start w:val="4"/>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6">
    <w:nsid w:val="68332ABA"/>
    <w:multiLevelType w:val="multilevel"/>
    <w:tmpl w:val="DC0AEF2C"/>
    <w:lvl w:ilvl="0">
      <w:start w:val="3"/>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7">
    <w:nsid w:val="6F073960"/>
    <w:multiLevelType w:val="hybridMultilevel"/>
    <w:tmpl w:val="A0BE3F9C"/>
    <w:lvl w:ilvl="0" w:tplc="12A46EFC">
      <w:start w:val="5"/>
      <w:numFmt w:val="decimal"/>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8E974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10449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AE40DB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7DEA95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1C06A7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E7C84E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6EBC6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EEB7E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nsid w:val="7D8521FE"/>
    <w:multiLevelType w:val="hybridMultilevel"/>
    <w:tmpl w:val="F6F80F60"/>
    <w:lvl w:ilvl="0" w:tplc="26F62620">
      <w:start w:val="2"/>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637223"/>
    <w:multiLevelType w:val="hybridMultilevel"/>
    <w:tmpl w:val="E0FA6FAA"/>
    <w:lvl w:ilvl="0" w:tplc="9D761EC6">
      <w:start w:val="1"/>
      <w:numFmt w:val="bullet"/>
      <w:lvlText w:val=""/>
      <w:lvlJc w:val="left"/>
      <w:pPr>
        <w:ind w:left="1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BE6C2C2">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36FD68">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A4AFF0">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441E2">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8822AE">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D4939C">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BCEE">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240B9A">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9"/>
  </w:num>
  <w:num w:numId="3">
    <w:abstractNumId w:val="4"/>
  </w:num>
  <w:num w:numId="4">
    <w:abstractNumId w:val="7"/>
  </w:num>
  <w:num w:numId="5">
    <w:abstractNumId w:val="0"/>
  </w:num>
  <w:num w:numId="6">
    <w:abstractNumId w:val="2"/>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4D"/>
    <w:rsid w:val="001F5DC3"/>
    <w:rsid w:val="004C7A41"/>
    <w:rsid w:val="00600035"/>
    <w:rsid w:val="008849F8"/>
    <w:rsid w:val="009F64A5"/>
    <w:rsid w:val="00AA3A43"/>
    <w:rsid w:val="00B02EFD"/>
    <w:rsid w:val="00B062B4"/>
    <w:rsid w:val="00BD224D"/>
    <w:rsid w:val="00CA20D3"/>
    <w:rsid w:val="00EA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8" w:line="316" w:lineRule="auto"/>
      <w:ind w:left="10" w:hanging="10"/>
      <w:jc w:val="both"/>
    </w:pPr>
    <w:rPr>
      <w:rFonts w:ascii="Arial" w:eastAsia="Arial" w:hAnsi="Arial" w:cs="Arial"/>
      <w:color w:val="000000"/>
      <w:sz w:val="20"/>
    </w:rPr>
  </w:style>
  <w:style w:type="paragraph" w:styleId="1">
    <w:name w:val="heading 1"/>
    <w:next w:val="a"/>
    <w:link w:val="10"/>
    <w:uiPriority w:val="9"/>
    <w:unhideWhenUsed/>
    <w:qFormat/>
    <w:pPr>
      <w:keepNext/>
      <w:keepLines/>
      <w:spacing w:after="186"/>
      <w:ind w:left="10" w:hanging="10"/>
      <w:outlineLvl w:val="0"/>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0"/>
    </w:rPr>
  </w:style>
  <w:style w:type="paragraph" w:styleId="a3">
    <w:name w:val="List Paragraph"/>
    <w:basedOn w:val="a"/>
    <w:uiPriority w:val="34"/>
    <w:qFormat/>
    <w:rsid w:val="00EA1ECD"/>
    <w:pPr>
      <w:ind w:left="720"/>
      <w:contextualSpacing/>
    </w:pPr>
  </w:style>
  <w:style w:type="paragraph" w:styleId="a4">
    <w:name w:val="header"/>
    <w:basedOn w:val="a"/>
    <w:link w:val="a5"/>
    <w:uiPriority w:val="99"/>
    <w:unhideWhenUsed/>
    <w:rsid w:val="009F64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4A5"/>
    <w:rPr>
      <w:rFonts w:ascii="Arial" w:eastAsia="Arial" w:hAnsi="Arial" w:cs="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8" w:line="316" w:lineRule="auto"/>
      <w:ind w:left="10" w:hanging="10"/>
      <w:jc w:val="both"/>
    </w:pPr>
    <w:rPr>
      <w:rFonts w:ascii="Arial" w:eastAsia="Arial" w:hAnsi="Arial" w:cs="Arial"/>
      <w:color w:val="000000"/>
      <w:sz w:val="20"/>
    </w:rPr>
  </w:style>
  <w:style w:type="paragraph" w:styleId="1">
    <w:name w:val="heading 1"/>
    <w:next w:val="a"/>
    <w:link w:val="10"/>
    <w:uiPriority w:val="9"/>
    <w:unhideWhenUsed/>
    <w:qFormat/>
    <w:pPr>
      <w:keepNext/>
      <w:keepLines/>
      <w:spacing w:after="186"/>
      <w:ind w:left="10" w:hanging="10"/>
      <w:outlineLvl w:val="0"/>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0"/>
    </w:rPr>
  </w:style>
  <w:style w:type="paragraph" w:styleId="a3">
    <w:name w:val="List Paragraph"/>
    <w:basedOn w:val="a"/>
    <w:uiPriority w:val="34"/>
    <w:qFormat/>
    <w:rsid w:val="00EA1ECD"/>
    <w:pPr>
      <w:ind w:left="720"/>
      <w:contextualSpacing/>
    </w:pPr>
  </w:style>
  <w:style w:type="paragraph" w:styleId="a4">
    <w:name w:val="header"/>
    <w:basedOn w:val="a"/>
    <w:link w:val="a5"/>
    <w:uiPriority w:val="99"/>
    <w:unhideWhenUsed/>
    <w:rsid w:val="009F64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4A5"/>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otalbrokers.cz/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talbrokers.cz/cs/" TargetMode="External"/><Relationship Id="rId4" Type="http://schemas.openxmlformats.org/officeDocument/2006/relationships/settings" Target="settings.xml"/><Relationship Id="rId9" Type="http://schemas.openxmlformats.org/officeDocument/2006/relationships/hyperlink" Target="http://www.uoou.cz/"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Vítězslav Bogač</dc:creator>
  <cp:lastModifiedBy>admin</cp:lastModifiedBy>
  <cp:revision>7</cp:revision>
  <dcterms:created xsi:type="dcterms:W3CDTF">2023-08-18T11:57:00Z</dcterms:created>
  <dcterms:modified xsi:type="dcterms:W3CDTF">2023-08-28T10:04:00Z</dcterms:modified>
</cp:coreProperties>
</file>